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9AF" w:rsidRPr="00E67973" w:rsidRDefault="005309AF" w:rsidP="005309AF">
      <w:pPr>
        <w:ind w:left="1440"/>
        <w:rPr>
          <w:color w:val="000000" w:themeColor="text1"/>
        </w:rPr>
      </w:pPr>
    </w:p>
    <w:p w:rsidR="005309AF" w:rsidRPr="0040771A" w:rsidRDefault="005309AF" w:rsidP="005309AF">
      <w:pPr>
        <w:jc w:val="center"/>
        <w:rPr>
          <w:rFonts w:asciiTheme="majorHAnsi" w:hAnsiTheme="majorHAnsi" w:cstheme="majorHAnsi"/>
          <w:b/>
          <w:bCs/>
          <w:color w:val="000000" w:themeColor="text1"/>
          <w:sz w:val="40"/>
          <w:szCs w:val="40"/>
        </w:rPr>
      </w:pPr>
      <w:r w:rsidRPr="0040771A">
        <w:rPr>
          <w:rFonts w:asciiTheme="majorHAnsi" w:hAnsiTheme="majorHAnsi" w:cstheme="majorHAnsi"/>
          <w:b/>
          <w:bCs/>
          <w:color w:val="000000" w:themeColor="text1"/>
          <w:sz w:val="40"/>
          <w:szCs w:val="40"/>
        </w:rPr>
        <w:t>Le partenariat écoles/familles : essai de typologie d’actions destinées à renforcer le partenariat avec les parents</w:t>
      </w:r>
      <w:bookmarkStart w:id="0" w:name="_GoBack"/>
      <w:bookmarkEnd w:id="0"/>
    </w:p>
    <w:p w:rsidR="0040771A" w:rsidRPr="005D73C5" w:rsidRDefault="0040771A" w:rsidP="0040771A">
      <w:pPr>
        <w:jc w:val="center"/>
        <w:rPr>
          <w:rFonts w:asciiTheme="majorHAnsi" w:hAnsiTheme="majorHAnsi" w:cstheme="majorHAnsi"/>
          <w:b/>
          <w:i/>
          <w:sz w:val="32"/>
          <w:szCs w:val="32"/>
        </w:rPr>
      </w:pPr>
      <w:r w:rsidRPr="005D73C5">
        <w:rPr>
          <w:rFonts w:asciiTheme="majorHAnsi" w:hAnsiTheme="majorHAnsi" w:cstheme="majorHAnsi"/>
          <w:b/>
          <w:i/>
          <w:sz w:val="32"/>
          <w:szCs w:val="32"/>
        </w:rPr>
        <w:t>Année scolaire 2022 - 2023</w:t>
      </w:r>
    </w:p>
    <w:p w:rsidR="0040771A" w:rsidRPr="005D73C5" w:rsidRDefault="0040771A" w:rsidP="0040771A">
      <w:pPr>
        <w:jc w:val="center"/>
        <w:rPr>
          <w:rFonts w:asciiTheme="majorHAnsi" w:hAnsiTheme="majorHAnsi" w:cstheme="majorHAnsi"/>
          <w:sz w:val="32"/>
          <w:szCs w:val="32"/>
        </w:rPr>
      </w:pPr>
      <w:r w:rsidRPr="005D73C5">
        <w:rPr>
          <w:rFonts w:asciiTheme="majorHAnsi" w:hAnsiTheme="majorHAnsi" w:cstheme="majorHAnsi"/>
          <w:sz w:val="32"/>
          <w:szCs w:val="32"/>
        </w:rPr>
        <w:t>Circonscription de Saint-Etienne sud</w:t>
      </w:r>
    </w:p>
    <w:p w:rsidR="005309AF" w:rsidRDefault="0040771A" w:rsidP="0040771A">
      <w:pPr>
        <w:pStyle w:val="Paragraphedeliste"/>
        <w:rPr>
          <w:i/>
          <w:iCs/>
          <w:color w:val="000000" w:themeColor="text1"/>
          <w:sz w:val="18"/>
          <w:szCs w:val="18"/>
        </w:rPr>
      </w:pPr>
      <w:r w:rsidRPr="00E67973">
        <w:rPr>
          <w:i/>
          <w:iCs/>
          <w:color w:val="000000" w:themeColor="text1"/>
          <w:sz w:val="18"/>
          <w:szCs w:val="18"/>
        </w:rPr>
        <w:t xml:space="preserve"> </w:t>
      </w:r>
      <w:r w:rsidR="005309AF" w:rsidRPr="00E67973">
        <w:rPr>
          <w:i/>
          <w:iCs/>
          <w:color w:val="000000" w:themeColor="text1"/>
          <w:sz w:val="18"/>
          <w:szCs w:val="18"/>
        </w:rPr>
        <w:t>« Les recherches ont montré que la réussite scolaire était largement favorisée par la collaboration entre les parents et l’école ainsi que par l’implication des parents dans le cheminement scolaire de leur enfant […] »</w:t>
      </w:r>
    </w:p>
    <w:p w:rsidR="005309AF" w:rsidRPr="00E67973" w:rsidRDefault="005309AF" w:rsidP="005309AF">
      <w:pPr>
        <w:pStyle w:val="Paragraphedeliste"/>
        <w:rPr>
          <w:color w:val="000000" w:themeColor="text1"/>
          <w:sz w:val="18"/>
          <w:szCs w:val="18"/>
        </w:rPr>
      </w:pPr>
    </w:p>
    <w:p w:rsidR="005309AF" w:rsidRPr="00E67973" w:rsidRDefault="0040771A" w:rsidP="005309AF">
      <w:pPr>
        <w:pStyle w:val="Paragraphedeliste"/>
        <w:jc w:val="right"/>
        <w:rPr>
          <w:color w:val="000000" w:themeColor="text1"/>
          <w:sz w:val="18"/>
          <w:szCs w:val="18"/>
        </w:rPr>
      </w:pPr>
      <w:hyperlink r:id="rId6" w:history="1">
        <w:proofErr w:type="spellStart"/>
        <w:r w:rsidR="005309AF" w:rsidRPr="00E67973">
          <w:rPr>
            <w:rStyle w:val="Lienhypertexte"/>
            <w:color w:val="000000" w:themeColor="text1"/>
            <w:sz w:val="18"/>
            <w:szCs w:val="18"/>
            <w:u w:val="none"/>
          </w:rPr>
          <w:t>Larivée</w:t>
        </w:r>
        <w:proofErr w:type="spellEnd"/>
      </w:hyperlink>
      <w:hyperlink r:id="rId7" w:history="1">
        <w:r w:rsidR="005309AF" w:rsidRPr="00E67973">
          <w:rPr>
            <w:rStyle w:val="Lienhypertexte"/>
            <w:color w:val="000000" w:themeColor="text1"/>
            <w:sz w:val="18"/>
            <w:szCs w:val="18"/>
            <w:u w:val="none"/>
          </w:rPr>
          <w:t>, Terrisse, Richard, revue internationale de l’éducation familiale.</w:t>
        </w:r>
      </w:hyperlink>
    </w:p>
    <w:p w:rsidR="005309AF" w:rsidRDefault="0040771A" w:rsidP="005309AF">
      <w:pPr>
        <w:pStyle w:val="Paragraphedeliste"/>
        <w:rPr>
          <w:color w:val="000000" w:themeColor="text1"/>
          <w:sz w:val="18"/>
          <w:szCs w:val="18"/>
        </w:rPr>
      </w:pPr>
      <w:hyperlink r:id="rId8" w:history="1">
        <w:r w:rsidR="005309AF" w:rsidRPr="00E67973">
          <w:rPr>
            <w:rStyle w:val="Lienhypertexte"/>
            <w:b/>
            <w:bCs/>
            <w:color w:val="000000" w:themeColor="text1"/>
            <w:sz w:val="18"/>
            <w:szCs w:val="18"/>
            <w:u w:val="none"/>
          </w:rPr>
          <w:br/>
        </w:r>
      </w:hyperlink>
      <w:r w:rsidR="005309AF" w:rsidRPr="00E67973">
        <w:rPr>
          <w:rStyle w:val="Lienhypertexte"/>
          <w:b/>
          <w:bCs/>
          <w:color w:val="000000" w:themeColor="text1"/>
          <w:sz w:val="18"/>
          <w:szCs w:val="18"/>
          <w:u w:val="none"/>
        </w:rPr>
        <w:t>« </w:t>
      </w:r>
      <w:r w:rsidR="005309AF" w:rsidRPr="00E67973">
        <w:rPr>
          <w:i/>
          <w:iCs/>
          <w:color w:val="000000" w:themeColor="text1"/>
          <w:sz w:val="18"/>
          <w:szCs w:val="18"/>
        </w:rPr>
        <w:t>La régularité et la qualité des relations construites avec les parents constituent un élément déterminant dans l’accomplissement de la mission confiée au service public de l’éducation […]. L’organisation des rencontres devra être soigneusement préparée et la communication assurée afin de faciliter la venue du plus grand nombre</w:t>
      </w:r>
      <w:r w:rsidR="005309AF">
        <w:rPr>
          <w:color w:val="000000" w:themeColor="text1"/>
          <w:sz w:val="18"/>
          <w:szCs w:val="18"/>
        </w:rPr>
        <w:t>. »</w:t>
      </w:r>
    </w:p>
    <w:p w:rsidR="005309AF" w:rsidRPr="00E67973" w:rsidRDefault="005309AF" w:rsidP="005309AF">
      <w:pPr>
        <w:pStyle w:val="Paragraphedeliste"/>
        <w:rPr>
          <w:color w:val="000000" w:themeColor="text1"/>
          <w:sz w:val="18"/>
          <w:szCs w:val="18"/>
        </w:rPr>
      </w:pPr>
    </w:p>
    <w:p w:rsidR="005309AF" w:rsidRPr="004D6F92" w:rsidRDefault="005309AF" w:rsidP="005309AF">
      <w:pPr>
        <w:pStyle w:val="Paragraphedeliste"/>
        <w:jc w:val="right"/>
        <w:rPr>
          <w:color w:val="000000" w:themeColor="text1"/>
          <w:sz w:val="18"/>
          <w:szCs w:val="18"/>
        </w:rPr>
      </w:pPr>
      <w:r w:rsidRPr="00E67973">
        <w:rPr>
          <w:color w:val="000000" w:themeColor="text1"/>
          <w:sz w:val="18"/>
          <w:szCs w:val="18"/>
        </w:rPr>
        <w:t>Le rôle et la place des parents à l’école, Circulaire du 25-8-2006</w:t>
      </w:r>
    </w:p>
    <w:p w:rsidR="005309AF" w:rsidRPr="00E67973" w:rsidRDefault="005309AF" w:rsidP="005309AF">
      <w:pPr>
        <w:numPr>
          <w:ilvl w:val="1"/>
          <w:numId w:val="5"/>
        </w:numPr>
        <w:rPr>
          <w:color w:val="000000" w:themeColor="text1"/>
        </w:rPr>
      </w:pPr>
      <w:r w:rsidRPr="00E67973">
        <w:rPr>
          <w:b/>
          <w:bCs/>
          <w:color w:val="000000" w:themeColor="text1"/>
        </w:rPr>
        <w:t xml:space="preserve">Les actions pour faire vivre le partenariat </w:t>
      </w:r>
      <w:r>
        <w:rPr>
          <w:b/>
          <w:bCs/>
          <w:color w:val="000000" w:themeColor="text1"/>
        </w:rPr>
        <w:t>avec les</w:t>
      </w:r>
      <w:r w:rsidRPr="00E67973">
        <w:rPr>
          <w:b/>
          <w:bCs/>
          <w:color w:val="000000" w:themeColor="text1"/>
        </w:rPr>
        <w:t xml:space="preserve"> parents élus :</w:t>
      </w:r>
    </w:p>
    <w:p w:rsidR="005309AF" w:rsidRPr="00E67973" w:rsidRDefault="005309AF" w:rsidP="005309AF">
      <w:pPr>
        <w:numPr>
          <w:ilvl w:val="2"/>
          <w:numId w:val="5"/>
        </w:numPr>
        <w:rPr>
          <w:color w:val="000000" w:themeColor="text1"/>
        </w:rPr>
      </w:pPr>
      <w:r w:rsidRPr="00E67973">
        <w:rPr>
          <w:color w:val="000000" w:themeColor="text1"/>
        </w:rPr>
        <w:t xml:space="preserve">ASSOCIER – actions visant à </w:t>
      </w:r>
      <w:r w:rsidRPr="00E67973">
        <w:rPr>
          <w:b/>
          <w:color w:val="000000" w:themeColor="text1"/>
        </w:rPr>
        <w:t>associer les parents élus</w:t>
      </w:r>
      <w:r w:rsidRPr="00E67973">
        <w:rPr>
          <w:color w:val="000000" w:themeColor="text1"/>
        </w:rPr>
        <w:t xml:space="preserve"> à la vie de l’école : élaboration collective du règlement intérieur, commissions débat au cours des conseils d’écoles, etc.</w:t>
      </w:r>
    </w:p>
    <w:p w:rsidR="005309AF" w:rsidRPr="00E67973" w:rsidRDefault="005309AF" w:rsidP="005309AF">
      <w:pPr>
        <w:numPr>
          <w:ilvl w:val="2"/>
          <w:numId w:val="5"/>
        </w:numPr>
        <w:rPr>
          <w:color w:val="000000" w:themeColor="text1"/>
        </w:rPr>
      </w:pPr>
      <w:r w:rsidRPr="00E67973">
        <w:rPr>
          <w:color w:val="000000" w:themeColor="text1"/>
        </w:rPr>
        <w:t xml:space="preserve">REPRESENTER - actions visant à </w:t>
      </w:r>
      <w:r w:rsidRPr="00E67973">
        <w:rPr>
          <w:b/>
          <w:color w:val="000000" w:themeColor="text1"/>
        </w:rPr>
        <w:t>permettre aux parents élus de jouer leur rôle de représentant</w:t>
      </w:r>
      <w:r w:rsidRPr="00E67973">
        <w:rPr>
          <w:color w:val="000000" w:themeColor="text1"/>
        </w:rPr>
        <w:t xml:space="preserve"> : bulletins d’informations, communication via listes de diffusions, organisation d’évènements, espace parents permettant des </w:t>
      </w:r>
      <w:proofErr w:type="gramStart"/>
      <w:r w:rsidRPr="00E67973">
        <w:rPr>
          <w:color w:val="000000" w:themeColor="text1"/>
        </w:rPr>
        <w:t>rencontres</w:t>
      </w:r>
      <w:proofErr w:type="gramEnd"/>
      <w:r w:rsidRPr="00E67973">
        <w:rPr>
          <w:color w:val="000000" w:themeColor="text1"/>
        </w:rPr>
        <w:t xml:space="preserve"> formelles et/ou informelles</w:t>
      </w:r>
    </w:p>
    <w:p w:rsidR="005309AF" w:rsidRPr="00E67973" w:rsidRDefault="005309AF" w:rsidP="005309AF">
      <w:pPr>
        <w:numPr>
          <w:ilvl w:val="1"/>
          <w:numId w:val="5"/>
        </w:numPr>
        <w:rPr>
          <w:color w:val="000000" w:themeColor="text1"/>
        </w:rPr>
      </w:pPr>
      <w:r w:rsidRPr="00E67973">
        <w:rPr>
          <w:b/>
          <w:bCs/>
          <w:color w:val="000000" w:themeColor="text1"/>
        </w:rPr>
        <w:t>Les actions pour faire vivre le partenariat avec tous les parents</w:t>
      </w:r>
      <w:r>
        <w:rPr>
          <w:b/>
          <w:bCs/>
          <w:color w:val="000000" w:themeColor="text1"/>
        </w:rPr>
        <w:t xml:space="preserve"> </w:t>
      </w:r>
      <w:r w:rsidRPr="00E67973">
        <w:rPr>
          <w:b/>
          <w:bCs/>
          <w:color w:val="000000" w:themeColor="text1"/>
        </w:rPr>
        <w:t>:</w:t>
      </w:r>
    </w:p>
    <w:p w:rsidR="005309AF" w:rsidRPr="00E67973" w:rsidRDefault="005309AF" w:rsidP="005309AF">
      <w:pPr>
        <w:numPr>
          <w:ilvl w:val="2"/>
          <w:numId w:val="5"/>
        </w:numPr>
        <w:rPr>
          <w:color w:val="000000" w:themeColor="text1"/>
        </w:rPr>
      </w:pPr>
      <w:r w:rsidRPr="00E67973">
        <w:rPr>
          <w:color w:val="000000" w:themeColor="text1"/>
        </w:rPr>
        <w:t xml:space="preserve">INFORMER - actions visant à </w:t>
      </w:r>
      <w:r w:rsidRPr="00E67973">
        <w:rPr>
          <w:b/>
          <w:bCs/>
          <w:color w:val="000000" w:themeColor="text1"/>
        </w:rPr>
        <w:t xml:space="preserve">faire connaître l’école, son fonctionnement, ses valeurs </w:t>
      </w:r>
      <w:r w:rsidRPr="00E67973">
        <w:rPr>
          <w:color w:val="000000" w:themeColor="text1"/>
        </w:rPr>
        <w:t>: réunions de rentrée, journées classes ouvertes, rendez-vous individuels…</w:t>
      </w:r>
    </w:p>
    <w:p w:rsidR="005309AF" w:rsidRPr="00E67973" w:rsidRDefault="005309AF" w:rsidP="005309AF">
      <w:pPr>
        <w:numPr>
          <w:ilvl w:val="2"/>
          <w:numId w:val="5"/>
        </w:numPr>
        <w:rPr>
          <w:color w:val="000000" w:themeColor="text1"/>
        </w:rPr>
      </w:pPr>
      <w:r w:rsidRPr="00E67973">
        <w:rPr>
          <w:color w:val="000000" w:themeColor="text1"/>
        </w:rPr>
        <w:t xml:space="preserve">COEDUQUER - actions favorisant </w:t>
      </w:r>
      <w:r w:rsidRPr="00E67973">
        <w:rPr>
          <w:b/>
          <w:bCs/>
          <w:color w:val="000000" w:themeColor="text1"/>
        </w:rPr>
        <w:t>la coéducation</w:t>
      </w:r>
      <w:r>
        <w:rPr>
          <w:b/>
          <w:bCs/>
          <w:color w:val="000000" w:themeColor="text1"/>
        </w:rPr>
        <w:t xml:space="preserve"> </w:t>
      </w:r>
      <w:r w:rsidRPr="00E67973">
        <w:rPr>
          <w:color w:val="000000" w:themeColor="text1"/>
        </w:rPr>
        <w:t xml:space="preserve">: </w:t>
      </w:r>
      <w:r>
        <w:rPr>
          <w:color w:val="000000" w:themeColor="text1"/>
        </w:rPr>
        <w:t>café-parents, soirées débats abordant diverses thématiques (sensibilisation aux écrans, alimentation, sommeil…), accompagnement à l’uti</w:t>
      </w:r>
      <w:r w:rsidRPr="00E67973">
        <w:rPr>
          <w:color w:val="000000" w:themeColor="text1"/>
        </w:rPr>
        <w:t>lisation du numérique…</w:t>
      </w:r>
    </w:p>
    <w:p w:rsidR="005309AF" w:rsidRPr="00E67973" w:rsidRDefault="005309AF" w:rsidP="005309AF">
      <w:pPr>
        <w:numPr>
          <w:ilvl w:val="2"/>
          <w:numId w:val="5"/>
        </w:numPr>
        <w:rPr>
          <w:color w:val="000000" w:themeColor="text1"/>
        </w:rPr>
      </w:pPr>
      <w:r>
        <w:rPr>
          <w:color w:val="000000" w:themeColor="text1"/>
        </w:rPr>
        <w:t>SUIVRE</w:t>
      </w:r>
      <w:r w:rsidRPr="00E67973">
        <w:rPr>
          <w:color w:val="000000" w:themeColor="text1"/>
        </w:rPr>
        <w:t xml:space="preserve"> - actions dédiées </w:t>
      </w:r>
      <w:r w:rsidRPr="00E67973">
        <w:rPr>
          <w:b/>
          <w:bCs/>
          <w:color w:val="000000" w:themeColor="text1"/>
        </w:rPr>
        <w:t xml:space="preserve">au suivi de la scolarité des élèves </w:t>
      </w:r>
      <w:r w:rsidRPr="00E67973">
        <w:rPr>
          <w:color w:val="000000" w:themeColor="text1"/>
        </w:rPr>
        <w:t>(notamment en difficulté) : rencontres individuelles consécutives aux évaluations, rédaction commune du PPRE, participation aux APC…</w:t>
      </w:r>
    </w:p>
    <w:p w:rsidR="005309AF" w:rsidRPr="00E67973" w:rsidRDefault="005309AF" w:rsidP="005309AF">
      <w:pPr>
        <w:numPr>
          <w:ilvl w:val="2"/>
          <w:numId w:val="5"/>
        </w:numPr>
        <w:rPr>
          <w:color w:val="000000" w:themeColor="text1"/>
        </w:rPr>
      </w:pPr>
      <w:r w:rsidRPr="00E67973">
        <w:rPr>
          <w:color w:val="000000" w:themeColor="text1"/>
        </w:rPr>
        <w:t xml:space="preserve">PARTICIPER – actions visant à inciter les parents </w:t>
      </w:r>
      <w:r w:rsidRPr="00E67973">
        <w:rPr>
          <w:b/>
          <w:color w:val="000000" w:themeColor="text1"/>
        </w:rPr>
        <w:t xml:space="preserve">à participer aux </w:t>
      </w:r>
      <w:r w:rsidRPr="00E67973">
        <w:rPr>
          <w:b/>
          <w:bCs/>
          <w:color w:val="000000" w:themeColor="text1"/>
        </w:rPr>
        <w:t>activités de l’école </w:t>
      </w:r>
      <w:r w:rsidRPr="00E67973">
        <w:rPr>
          <w:color w:val="000000" w:themeColor="text1"/>
        </w:rPr>
        <w:t>: BCD, salle informatique, accompagnement de sorties…</w:t>
      </w:r>
    </w:p>
    <w:p w:rsidR="005309AF" w:rsidRPr="00E67973" w:rsidRDefault="005309AF" w:rsidP="005309AF">
      <w:pPr>
        <w:numPr>
          <w:ilvl w:val="2"/>
          <w:numId w:val="5"/>
        </w:numPr>
        <w:rPr>
          <w:color w:val="000000" w:themeColor="text1"/>
        </w:rPr>
      </w:pPr>
      <w:r w:rsidRPr="00E67973">
        <w:rPr>
          <w:color w:val="000000" w:themeColor="text1"/>
        </w:rPr>
        <w:t xml:space="preserve">COLLABORER -  actions faisant appel aux </w:t>
      </w:r>
      <w:r w:rsidRPr="00E67973">
        <w:rPr>
          <w:b/>
          <w:bCs/>
          <w:color w:val="000000" w:themeColor="text1"/>
        </w:rPr>
        <w:t>compétences spécifiques des parents</w:t>
      </w:r>
      <w:r w:rsidRPr="00E67973">
        <w:rPr>
          <w:color w:val="000000" w:themeColor="text1"/>
        </w:rPr>
        <w:t>: soirée conte, semaine des métiers, semaine des pays du monde, etc.</w:t>
      </w:r>
    </w:p>
    <w:p w:rsidR="005309AF" w:rsidRPr="00E67973" w:rsidRDefault="005309AF" w:rsidP="005309AF">
      <w:pPr>
        <w:jc w:val="both"/>
        <w:rPr>
          <w:rFonts w:ascii="Marianne" w:hAnsi="Marianne"/>
          <w:color w:val="000000" w:themeColor="text1"/>
          <w:sz w:val="20"/>
          <w:szCs w:val="20"/>
        </w:rPr>
      </w:pPr>
    </w:p>
    <w:p w:rsidR="00CA0378" w:rsidRDefault="00CA0378"/>
    <w:sectPr w:rsidR="00CA0378" w:rsidSect="0040771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74BA"/>
    <w:multiLevelType w:val="hybridMultilevel"/>
    <w:tmpl w:val="BA0AC2F0"/>
    <w:lvl w:ilvl="0" w:tplc="1D9E800C">
      <w:start w:val="1"/>
      <w:numFmt w:val="decimal"/>
      <w:lvlText w:val="%1."/>
      <w:lvlJc w:val="left"/>
      <w:pPr>
        <w:tabs>
          <w:tab w:val="num" w:pos="720"/>
        </w:tabs>
        <w:ind w:left="720" w:hanging="360"/>
      </w:pPr>
    </w:lvl>
    <w:lvl w:ilvl="1" w:tplc="D89C6D7C">
      <w:start w:val="1"/>
      <w:numFmt w:val="decimal"/>
      <w:lvlText w:val="%2."/>
      <w:lvlJc w:val="left"/>
      <w:pPr>
        <w:tabs>
          <w:tab w:val="num" w:pos="1440"/>
        </w:tabs>
        <w:ind w:left="1440" w:hanging="360"/>
      </w:pPr>
    </w:lvl>
    <w:lvl w:ilvl="2" w:tplc="8EDE69CE">
      <w:start w:val="123"/>
      <w:numFmt w:val="bullet"/>
      <w:lvlText w:val=""/>
      <w:lvlJc w:val="left"/>
      <w:pPr>
        <w:tabs>
          <w:tab w:val="num" w:pos="2160"/>
        </w:tabs>
        <w:ind w:left="2160" w:hanging="360"/>
      </w:pPr>
      <w:rPr>
        <w:rFonts w:ascii="Wingdings" w:hAnsi="Wingdings" w:hint="default"/>
      </w:rPr>
    </w:lvl>
    <w:lvl w:ilvl="3" w:tplc="8FA2B804" w:tentative="1">
      <w:start w:val="1"/>
      <w:numFmt w:val="decimal"/>
      <w:lvlText w:val="%4."/>
      <w:lvlJc w:val="left"/>
      <w:pPr>
        <w:tabs>
          <w:tab w:val="num" w:pos="2880"/>
        </w:tabs>
        <w:ind w:left="2880" w:hanging="360"/>
      </w:pPr>
    </w:lvl>
    <w:lvl w:ilvl="4" w:tplc="1E6463E6" w:tentative="1">
      <w:start w:val="1"/>
      <w:numFmt w:val="decimal"/>
      <w:lvlText w:val="%5."/>
      <w:lvlJc w:val="left"/>
      <w:pPr>
        <w:tabs>
          <w:tab w:val="num" w:pos="3600"/>
        </w:tabs>
        <w:ind w:left="3600" w:hanging="360"/>
      </w:pPr>
    </w:lvl>
    <w:lvl w:ilvl="5" w:tplc="CEE0E44E" w:tentative="1">
      <w:start w:val="1"/>
      <w:numFmt w:val="decimal"/>
      <w:lvlText w:val="%6."/>
      <w:lvlJc w:val="left"/>
      <w:pPr>
        <w:tabs>
          <w:tab w:val="num" w:pos="4320"/>
        </w:tabs>
        <w:ind w:left="4320" w:hanging="360"/>
      </w:pPr>
    </w:lvl>
    <w:lvl w:ilvl="6" w:tplc="19A07CB0" w:tentative="1">
      <w:start w:val="1"/>
      <w:numFmt w:val="decimal"/>
      <w:lvlText w:val="%7."/>
      <w:lvlJc w:val="left"/>
      <w:pPr>
        <w:tabs>
          <w:tab w:val="num" w:pos="5040"/>
        </w:tabs>
        <w:ind w:left="5040" w:hanging="360"/>
      </w:pPr>
    </w:lvl>
    <w:lvl w:ilvl="7" w:tplc="F58A6354" w:tentative="1">
      <w:start w:val="1"/>
      <w:numFmt w:val="decimal"/>
      <w:lvlText w:val="%8."/>
      <w:lvlJc w:val="left"/>
      <w:pPr>
        <w:tabs>
          <w:tab w:val="num" w:pos="5760"/>
        </w:tabs>
        <w:ind w:left="5760" w:hanging="360"/>
      </w:pPr>
    </w:lvl>
    <w:lvl w:ilvl="8" w:tplc="FA565070" w:tentative="1">
      <w:start w:val="1"/>
      <w:numFmt w:val="decimal"/>
      <w:lvlText w:val="%9."/>
      <w:lvlJc w:val="left"/>
      <w:pPr>
        <w:tabs>
          <w:tab w:val="num" w:pos="6480"/>
        </w:tabs>
        <w:ind w:left="6480" w:hanging="360"/>
      </w:pPr>
    </w:lvl>
  </w:abstractNum>
  <w:abstractNum w:abstractNumId="1" w15:restartNumberingAfterBreak="0">
    <w:nsid w:val="1B82067B"/>
    <w:multiLevelType w:val="hybridMultilevel"/>
    <w:tmpl w:val="9FC26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035A00"/>
    <w:multiLevelType w:val="hybridMultilevel"/>
    <w:tmpl w:val="E550C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866702"/>
    <w:multiLevelType w:val="hybridMultilevel"/>
    <w:tmpl w:val="4CBAE7AA"/>
    <w:lvl w:ilvl="0" w:tplc="2DAEC25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694D4B"/>
    <w:multiLevelType w:val="hybridMultilevel"/>
    <w:tmpl w:val="C57CD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EB4F4B"/>
    <w:multiLevelType w:val="hybridMultilevel"/>
    <w:tmpl w:val="758CD694"/>
    <w:lvl w:ilvl="0" w:tplc="8E92F448">
      <w:start w:val="1"/>
      <w:numFmt w:val="bullet"/>
      <w:lvlText w:val="•"/>
      <w:lvlJc w:val="left"/>
      <w:pPr>
        <w:tabs>
          <w:tab w:val="num" w:pos="720"/>
        </w:tabs>
        <w:ind w:left="720" w:hanging="360"/>
      </w:pPr>
      <w:rPr>
        <w:rFonts w:ascii="Arial" w:hAnsi="Arial" w:hint="default"/>
      </w:rPr>
    </w:lvl>
    <w:lvl w:ilvl="1" w:tplc="22021F9E">
      <w:start w:val="1"/>
      <w:numFmt w:val="bullet"/>
      <w:lvlText w:val="•"/>
      <w:lvlJc w:val="left"/>
      <w:pPr>
        <w:tabs>
          <w:tab w:val="num" w:pos="1440"/>
        </w:tabs>
        <w:ind w:left="1440" w:hanging="360"/>
      </w:pPr>
      <w:rPr>
        <w:rFonts w:ascii="Arial" w:hAnsi="Arial" w:hint="default"/>
      </w:rPr>
    </w:lvl>
    <w:lvl w:ilvl="2" w:tplc="7C10DA16" w:tentative="1">
      <w:start w:val="1"/>
      <w:numFmt w:val="bullet"/>
      <w:lvlText w:val="•"/>
      <w:lvlJc w:val="left"/>
      <w:pPr>
        <w:tabs>
          <w:tab w:val="num" w:pos="2160"/>
        </w:tabs>
        <w:ind w:left="2160" w:hanging="360"/>
      </w:pPr>
      <w:rPr>
        <w:rFonts w:ascii="Arial" w:hAnsi="Arial" w:hint="default"/>
      </w:rPr>
    </w:lvl>
    <w:lvl w:ilvl="3" w:tplc="27D0D310" w:tentative="1">
      <w:start w:val="1"/>
      <w:numFmt w:val="bullet"/>
      <w:lvlText w:val="•"/>
      <w:lvlJc w:val="left"/>
      <w:pPr>
        <w:tabs>
          <w:tab w:val="num" w:pos="2880"/>
        </w:tabs>
        <w:ind w:left="2880" w:hanging="360"/>
      </w:pPr>
      <w:rPr>
        <w:rFonts w:ascii="Arial" w:hAnsi="Arial" w:hint="default"/>
      </w:rPr>
    </w:lvl>
    <w:lvl w:ilvl="4" w:tplc="B308C7FC" w:tentative="1">
      <w:start w:val="1"/>
      <w:numFmt w:val="bullet"/>
      <w:lvlText w:val="•"/>
      <w:lvlJc w:val="left"/>
      <w:pPr>
        <w:tabs>
          <w:tab w:val="num" w:pos="3600"/>
        </w:tabs>
        <w:ind w:left="3600" w:hanging="360"/>
      </w:pPr>
      <w:rPr>
        <w:rFonts w:ascii="Arial" w:hAnsi="Arial" w:hint="default"/>
      </w:rPr>
    </w:lvl>
    <w:lvl w:ilvl="5" w:tplc="B7B65E1A" w:tentative="1">
      <w:start w:val="1"/>
      <w:numFmt w:val="bullet"/>
      <w:lvlText w:val="•"/>
      <w:lvlJc w:val="left"/>
      <w:pPr>
        <w:tabs>
          <w:tab w:val="num" w:pos="4320"/>
        </w:tabs>
        <w:ind w:left="4320" w:hanging="360"/>
      </w:pPr>
      <w:rPr>
        <w:rFonts w:ascii="Arial" w:hAnsi="Arial" w:hint="default"/>
      </w:rPr>
    </w:lvl>
    <w:lvl w:ilvl="6" w:tplc="9EB4FFBA" w:tentative="1">
      <w:start w:val="1"/>
      <w:numFmt w:val="bullet"/>
      <w:lvlText w:val="•"/>
      <w:lvlJc w:val="left"/>
      <w:pPr>
        <w:tabs>
          <w:tab w:val="num" w:pos="5040"/>
        </w:tabs>
        <w:ind w:left="5040" w:hanging="360"/>
      </w:pPr>
      <w:rPr>
        <w:rFonts w:ascii="Arial" w:hAnsi="Arial" w:hint="default"/>
      </w:rPr>
    </w:lvl>
    <w:lvl w:ilvl="7" w:tplc="31DE9876" w:tentative="1">
      <w:start w:val="1"/>
      <w:numFmt w:val="bullet"/>
      <w:lvlText w:val="•"/>
      <w:lvlJc w:val="left"/>
      <w:pPr>
        <w:tabs>
          <w:tab w:val="num" w:pos="5760"/>
        </w:tabs>
        <w:ind w:left="5760" w:hanging="360"/>
      </w:pPr>
      <w:rPr>
        <w:rFonts w:ascii="Arial" w:hAnsi="Arial" w:hint="default"/>
      </w:rPr>
    </w:lvl>
    <w:lvl w:ilvl="8" w:tplc="8138CBD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D7"/>
    <w:rsid w:val="000114E7"/>
    <w:rsid w:val="0009570B"/>
    <w:rsid w:val="00160B33"/>
    <w:rsid w:val="001A1448"/>
    <w:rsid w:val="00251204"/>
    <w:rsid w:val="002B2B5A"/>
    <w:rsid w:val="00385195"/>
    <w:rsid w:val="003D2386"/>
    <w:rsid w:val="00402B46"/>
    <w:rsid w:val="0040771A"/>
    <w:rsid w:val="004139DF"/>
    <w:rsid w:val="004D159B"/>
    <w:rsid w:val="004D6F92"/>
    <w:rsid w:val="005309AF"/>
    <w:rsid w:val="005516C2"/>
    <w:rsid w:val="00566998"/>
    <w:rsid w:val="005D58E9"/>
    <w:rsid w:val="0062439C"/>
    <w:rsid w:val="00660CC7"/>
    <w:rsid w:val="00752EEB"/>
    <w:rsid w:val="007917DA"/>
    <w:rsid w:val="00890466"/>
    <w:rsid w:val="008D765D"/>
    <w:rsid w:val="00A00EFF"/>
    <w:rsid w:val="00A26F64"/>
    <w:rsid w:val="00AE0308"/>
    <w:rsid w:val="00AF7D0C"/>
    <w:rsid w:val="00B6536E"/>
    <w:rsid w:val="00BA2C27"/>
    <w:rsid w:val="00BC6166"/>
    <w:rsid w:val="00CA0378"/>
    <w:rsid w:val="00CF3ED6"/>
    <w:rsid w:val="00D06B0D"/>
    <w:rsid w:val="00E67973"/>
    <w:rsid w:val="00E91BD7"/>
    <w:rsid w:val="00EF4C11"/>
    <w:rsid w:val="00F66B3B"/>
    <w:rsid w:val="00FB27CF"/>
    <w:rsid w:val="00FF2A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5635E-757B-463F-B268-8EF08FDD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4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1BD7"/>
    <w:pPr>
      <w:ind w:left="720"/>
      <w:contextualSpacing/>
    </w:pPr>
  </w:style>
  <w:style w:type="character" w:styleId="Lienhypertexte">
    <w:name w:val="Hyperlink"/>
    <w:basedOn w:val="Policepardfaut"/>
    <w:uiPriority w:val="99"/>
    <w:unhideWhenUsed/>
    <w:rsid w:val="00CF3ED6"/>
    <w:rPr>
      <w:color w:val="0563C1" w:themeColor="hyperlink"/>
      <w:u w:val="single"/>
    </w:rPr>
  </w:style>
  <w:style w:type="character" w:styleId="Lienhypertextesuivivisit">
    <w:name w:val="FollowedHyperlink"/>
    <w:basedOn w:val="Policepardfaut"/>
    <w:uiPriority w:val="99"/>
    <w:semiHidden/>
    <w:unhideWhenUsed/>
    <w:rsid w:val="00CF3ED6"/>
    <w:rPr>
      <w:color w:val="954F72" w:themeColor="followedHyperlink"/>
      <w:u w:val="single"/>
    </w:rPr>
  </w:style>
  <w:style w:type="paragraph" w:styleId="NormalWeb">
    <w:name w:val="Normal (Web)"/>
    <w:basedOn w:val="Normal"/>
    <w:uiPriority w:val="99"/>
    <w:semiHidden/>
    <w:unhideWhenUsed/>
    <w:rsid w:val="00B6536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076169">
      <w:bodyDiv w:val="1"/>
      <w:marLeft w:val="0"/>
      <w:marRight w:val="0"/>
      <w:marTop w:val="0"/>
      <w:marBottom w:val="0"/>
      <w:divBdr>
        <w:top w:val="none" w:sz="0" w:space="0" w:color="auto"/>
        <w:left w:val="none" w:sz="0" w:space="0" w:color="auto"/>
        <w:bottom w:val="none" w:sz="0" w:space="0" w:color="auto"/>
        <w:right w:val="none" w:sz="0" w:space="0" w:color="auto"/>
      </w:divBdr>
      <w:divsChild>
        <w:div w:id="2009553537">
          <w:marLeft w:val="1166"/>
          <w:marRight w:val="0"/>
          <w:marTop w:val="0"/>
          <w:marBottom w:val="0"/>
          <w:divBdr>
            <w:top w:val="none" w:sz="0" w:space="0" w:color="auto"/>
            <w:left w:val="none" w:sz="0" w:space="0" w:color="auto"/>
            <w:bottom w:val="none" w:sz="0" w:space="0" w:color="auto"/>
            <w:right w:val="none" w:sz="0" w:space="0" w:color="auto"/>
          </w:divBdr>
        </w:div>
        <w:div w:id="691565711">
          <w:marLeft w:val="1166"/>
          <w:marRight w:val="0"/>
          <w:marTop w:val="0"/>
          <w:marBottom w:val="0"/>
          <w:divBdr>
            <w:top w:val="none" w:sz="0" w:space="0" w:color="auto"/>
            <w:left w:val="none" w:sz="0" w:space="0" w:color="auto"/>
            <w:bottom w:val="none" w:sz="0" w:space="0" w:color="auto"/>
            <w:right w:val="none" w:sz="0" w:space="0" w:color="auto"/>
          </w:divBdr>
        </w:div>
        <w:div w:id="161703931">
          <w:marLeft w:val="1166"/>
          <w:marRight w:val="0"/>
          <w:marTop w:val="0"/>
          <w:marBottom w:val="0"/>
          <w:divBdr>
            <w:top w:val="none" w:sz="0" w:space="0" w:color="auto"/>
            <w:left w:val="none" w:sz="0" w:space="0" w:color="auto"/>
            <w:bottom w:val="none" w:sz="0" w:space="0" w:color="auto"/>
            <w:right w:val="none" w:sz="0" w:space="0" w:color="auto"/>
          </w:divBdr>
        </w:div>
      </w:divsChild>
    </w:div>
    <w:div w:id="15344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revue-la-revue-internationale-de-l-education-familiale-2013-2-page-105.htm" TargetMode="External"/><Relationship Id="rId3" Type="http://schemas.openxmlformats.org/officeDocument/2006/relationships/styles" Target="styles.xml"/><Relationship Id="rId7" Type="http://schemas.openxmlformats.org/officeDocument/2006/relationships/hyperlink" Target="https://www.cairn.info/revue-la-revue-internationale-de-l-education-familiale-2013-2-page-10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irn.info/revue-la-revue-internationale-de-l-education-familiale-2013-2-page-105.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0C90-A482-47D6-BD9B-A368E7BF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406</Words>
  <Characters>2235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ftscherter</dc:creator>
  <cp:keywords/>
  <dc:description/>
  <cp:lastModifiedBy>jbeal7</cp:lastModifiedBy>
  <cp:revision>9</cp:revision>
  <dcterms:created xsi:type="dcterms:W3CDTF">2023-04-06T11:51:00Z</dcterms:created>
  <dcterms:modified xsi:type="dcterms:W3CDTF">2023-05-16T14:50:00Z</dcterms:modified>
</cp:coreProperties>
</file>